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d3c1c88d247d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51915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SVETI KRIŽ ZAČRETJE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437.759,94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470.170,49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493.809,43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454.200,30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15.970,19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8.680,36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3.915,25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8.680,36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3.915,25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45,1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12.054,94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prihodi poslovanja Dječjeg vrtića Sveti Križ Začretje u razdoblju od 1.1.-30.6.2026. godine ostvareni su u iznosu od 470.170,49 eura dok ukupni rashodi iznose 454.200,30 eura. U navedenom razdoblju ostvaren je  višak prihoda poslovanja u iznosu od15.970,19 eura te manjak prihoda od nefinancijske imovine u iznosu od 3.915,25 eura. Ukupan višak prihoda i primitaka iznosi 12.054,94 eura, a odnosi na uplate roditelja za boravak djece u Dječejem vrtiću , a sredstva su namjenjena za potrošnju odnosnu nabavku opreme u narednom razdoblju.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75.365,07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69.828,85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92,7</w:t>
            </w:r>
          </w:p>
        </w:tc>
      </w:tr>
    </w:tbl>
    <w:p>
      <w:pPr>
        <w:spacing w:before="0" w:after="0"/>
      </w:pPr>
    </w:p>
    <w:p>
      <w:r>
        <w:t xml:space="preserve">Ostali nespomenuti prihodi odnose se na uplate roditelja za boravak djece u dječjem vrtiću te ostale uplate (izleti, predstave, slike), a ostvareni su u iznosu od 69.828,85 eura što je za 7,3% manje u odnosu na isto razdoblje prethodne godine, a razlog je što roditelji za izlete uplaćuju sredstva direktno turističkoj agenciji, a ne na račun vrtića.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360.795,25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398.750,02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110,5</w:t>
            </w:r>
          </w:p>
        </w:tc>
      </w:tr>
    </w:tbl>
    <w:p>
      <w:pPr>
        <w:spacing w:before="0" w:after="0"/>
      </w:pPr>
    </w:p>
    <w:p>
      <w:r>
        <w:t xml:space="preserve">Prihodi iz nadležnog proračuna odnose na prihode dobivene od Općine Sveti Križ Začretje kojima se financiraju plaće i ostali rashodi za zaposlene u Vrtiću te troškovi struje, plina, sredstva za čišćenje te higijenske potrepštine. Ostvareni su u iznosu od 398.750,02 eura što predstavlja povećanje od 10,5% u odnosu na isto izvještajno razdoblje prethodne godine, a razlog povećanja je u povećanom broju zamjena uslijed bolovanja zaposlenika te ostvarivanje prava na korištenje dopusta trudne radnice.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342.151,87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312.993,18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91,5</w:t>
            </w:r>
          </w:p>
        </w:tc>
      </w:tr>
    </w:tbl>
    <w:p>
      <w:pPr>
        <w:spacing w:before="0" w:after="0"/>
      </w:pPr>
    </w:p>
    <w:p>
      <w:r>
        <w:t xml:space="preserve">Plaće za redovn rad iznose 312.993,18 eura što je za 8,5% manje nego u istom razdoblju prošle godine, a razlog je što smo prethodne godine u navedenom izvještaju iskazivali trošak za plaću za 12. mjesec 2024. godine pa je tako u polugodišnjem izvještaju prošle godine bilo 7 trošaka plaće umjesto 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obvezno zdravstveno osiguranje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47.910,12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43.737,67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91,3</w:t>
            </w:r>
          </w:p>
        </w:tc>
      </w:tr>
    </w:tbl>
    <w:p>
      <w:pPr>
        <w:spacing w:before="0" w:after="0"/>
      </w:pPr>
    </w:p>
    <w:p>
      <w:r>
        <w:t xml:space="preserve">Doprinosi za obvezno zdravstveno osiguranje također su manji u odnosu na isto razdoblje prethodne godine, a razlog je već spomenuta obveza iskazivanja plaće za 12. mjesec 2024. u prošlogodišnjem izvještaju za 6 mjeseci.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229,40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41,0</w:t>
            </w:r>
          </w:p>
        </w:tc>
      </w:tr>
    </w:tbl>
    <w:p>
      <w:pPr>
        <w:spacing w:before="0" w:after="0"/>
      </w:pPr>
    </w:p>
    <w:p>
      <w:r>
        <w:t xml:space="preserve">Budući da je ove godine manji broj djelatnika upućen na službeno putovanje izvan Ustanove, smanjeni su troškovi službenih putovanja te iznose 229,40 eura što je 59,0 % manje u odnosu na isto razdoblje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16.513,72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12.859,96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77,9</w:t>
            </w:r>
          </w:p>
        </w:tc>
      </w:tr>
    </w:tbl>
    <w:p>
      <w:pPr>
        <w:spacing w:before="0" w:after="0"/>
      </w:pPr>
    </w:p>
    <w:p>
      <w:r>
        <w:t xml:space="preserve">Naknada za prijevoz zaposlenika na posao i s posla iznosi 12.859,96 eura što je za 22,1% manje u odnosu na isto razdoblje prethodne godine, a razlog je što manje zaposlenika ostvaruje pravo na naknadu prijevoza odnosno stanuju na manjoj udaljenosti od sjedišta vrtića.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961,74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124,9</w:t>
            </w:r>
          </w:p>
        </w:tc>
      </w:tr>
    </w:tbl>
    <w:p>
      <w:pPr>
        <w:spacing w:before="0" w:after="0"/>
      </w:pPr>
    </w:p>
    <w:p>
      <w:r>
        <w:t xml:space="preserve">Trošak stručnog usavršavanja povećan je za 24,9% u odnosu na prethodnu godinu jer je više zaposlenika sudjelovalo na stručnim usavršavanjima za koje se plaćaju kotizacije.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troškova zaposlenima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1564,0</w:t>
            </w:r>
          </w:p>
        </w:tc>
      </w:tr>
    </w:tbl>
    <w:p>
      <w:pPr>
        <w:spacing w:before="0" w:after="0"/>
      </w:pPr>
    </w:p>
    <w:p>
      <w:r>
        <w:t xml:space="preserve">Budući da je veći broj zaposlenika bio upućen na službena putovanja uz korištenje osobnog automobila, povećan je trošak na ovom kontu za 1464% u odnosu na isto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32.509,31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28.234,29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86,8</w:t>
            </w:r>
          </w:p>
        </w:tc>
      </w:tr>
    </w:tbl>
    <w:p>
      <w:pPr>
        <w:spacing w:before="0" w:after="0"/>
      </w:pPr>
    </w:p>
    <w:p>
      <w:r>
        <w:t xml:space="preserve">Troškovi nabave materijala i sirovine za potrebe dječje kuhinje smanjeni su za 13,2% u odnosu na isto razdoblje prošle godine, a razlog je provođenje jednostavne nabave te osiguranje jeftinijih cijena za namirnice koje se najviše koriste.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10.210,78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11.871,97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116,3</w:t>
            </w:r>
          </w:p>
        </w:tc>
      </w:tr>
    </w:tbl>
    <w:p>
      <w:pPr>
        <w:spacing w:before="0" w:after="0"/>
      </w:pPr>
    </w:p>
    <w:p>
      <w:r>
        <w:t xml:space="preserve">Troškovi energije veći su za 16,3% u odnosu na isto razdoblje prethodne godine i iznose 11.871,97 eura. Razlog povećanja je veća potrošnja energenata uslijed hladnije zime.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339,24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409,94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120,8</w:t>
            </w:r>
          </w:p>
        </w:tc>
      </w:tr>
    </w:tbl>
    <w:p>
      <w:pPr>
        <w:spacing w:before="0" w:after="0"/>
      </w:pPr>
    </w:p>
    <w:p>
      <w:r>
        <w:t xml:space="preserve">Budući da je bilo potrebno izvršiti određene popravke  opreme (namještaja) i postrojenja Vrtića, povećan je iznos navedenog konta za 20,8% u odnosu na isto razdoblje prethodne godine te iznosi  409,94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1.532,65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17,6</w:t>
            </w:r>
          </w:p>
        </w:tc>
      </w:tr>
    </w:tbl>
    <w:p>
      <w:pPr>
        <w:spacing w:before="0" w:after="0"/>
      </w:pPr>
    </w:p>
    <w:p>
      <w:r>
        <w:t xml:space="preserve">Budući da nije bilo potrebe za većim nabavkama sitnog inventara u navedenom razdoblju, trošak ovog konta smanjen je za 82,4% u odnosu na isto razdoblje prethodne godine te iznosi 270,00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Službena, radna i zaštitna odjeća i obuća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469,70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1.169,97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249,1</w:t>
            </w:r>
          </w:p>
        </w:tc>
      </w:tr>
    </w:tbl>
    <w:p>
      <w:pPr>
        <w:spacing w:before="0" w:after="0"/>
      </w:pPr>
    </w:p>
    <w:p>
      <w:r>
        <w:t xml:space="preserve">s obzirom na povećanu potrebu za nabavkom službene odjeće i obuće povećan je trošak za 149,10% u odnosu na isto razdoblje prethodne godine i iznosi 1.169,97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519,06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733,45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141,3</w:t>
            </w:r>
          </w:p>
        </w:tc>
      </w:tr>
    </w:tbl>
    <w:p>
      <w:pPr>
        <w:spacing w:before="0" w:after="0"/>
      </w:pPr>
    </w:p>
    <w:p>
      <w:r>
        <w:t xml:space="preserve">Zbog većeg broja pošiljaka putem Hrvatske pošte povećan je trošak poštarine za 41,3% u odnosu na isto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5.338,88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3.180,75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59,6</w:t>
            </w:r>
          </w:p>
        </w:tc>
      </w:tr>
    </w:tbl>
    <w:p>
      <w:pPr>
        <w:spacing w:before="0" w:after="0"/>
      </w:pPr>
    </w:p>
    <w:p>
      <w:r>
        <w:t xml:space="preserve">S obzirom da se određeni servisi obavljaju svake dvije ili tri godine, ove je godine trošak ovog konta smanjen za 40,4% u odnosu na prošlu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1.131,43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3.603,07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318,5</w:t>
            </w:r>
          </w:p>
        </w:tc>
      </w:tr>
    </w:tbl>
    <w:p>
      <w:pPr>
        <w:spacing w:before="0" w:after="0"/>
      </w:pPr>
    </w:p>
    <w:p>
      <w:r>
        <w:t xml:space="preserve">Budući da su ove godine obavljeni sistematski pregledi zaposlenika, povećan je konto zdravstvenih usluga za 218,5% u odnosu na isto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1.829,38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3.288,33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179,8</w:t>
            </w:r>
          </w:p>
        </w:tc>
      </w:tr>
    </w:tbl>
    <w:p>
      <w:pPr>
        <w:spacing w:before="0" w:after="0"/>
      </w:pPr>
    </w:p>
    <w:p>
      <w:r>
        <w:t xml:space="preserve">Trošak ovog konta veći je za 79,8% u odnosu na isto razdoblje prošle godine, a razlog je veća cijena autobusa za prijevoz djece na dječju olimpijadu.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1.212,88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3.143,75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259,2</w:t>
            </w:r>
          </w:p>
        </w:tc>
      </w:tr>
    </w:tbl>
    <w:p>
      <w:pPr>
        <w:spacing w:before="0" w:after="0"/>
      </w:pPr>
    </w:p>
    <w:p>
      <w:r>
        <w:t xml:space="preserve">Zbog dotrajalosti prijenosnih računala za potrebe odgojiteljica, nabavljeno je 5 prijenosnih računala te je trošak ovog konta povećan za 159,2% u odnosu na isto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7.096,45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10,9</w:t>
            </w:r>
          </w:p>
        </w:tc>
      </w:tr>
    </w:tbl>
    <w:p>
      <w:pPr>
        <w:spacing w:before="0" w:after="0"/>
      </w:pPr>
    </w:p>
    <w:p>
      <w:r>
        <w:t xml:space="preserve">U navedenom razdoblju ove godine nisu nabavljene veće količine uređaja pa je i trošak ovog konta manji za 89,10% u odnosu na isto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371,03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Ove godine u navedenom razdoblju nije bilo potrebe za nabavkama knjiga i slikovnica pa je i trošak navedenog konta u potpunosti izostao.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Dječji vrtić Sveti Križ Začretje na kraju izvještajnog razdoblja nema dospjelih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72.929,85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kraju izvještajnog razdoblja iznosi 72.929,85 eura, a odnosi se na plaću za lipanj 2026. u iznosu od 64.919,99 eura te materijalne rashode koji su nastali u lipnju, a dospijevaju u srpnju, u iznosu od 8.009,86 eura.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3a9f4bcd384fc6" /></Relationships>
</file>