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0a946e0aaac4e0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51915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SVETI KRIŽ ZAČRETJE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703.020,24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882.036,26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686.313,49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933.491,27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51.455,01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9.284,08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11.881,86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63.336,87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Dječji vrtić Sveti Križ Začretje u 2025. godini ostvario je ukupne prihode poslovanja u iznosu od 882.036,26 eura dok ukupni rashodi poslovanja iznose 933.491,27 eura. Ukupno je ostvaren manjak prihoda poslovanja u iznosu od 51.455,01 eur te manjak prihoda od nefinancijske imovine u iznosu od 11.881,86 eura.</w:t>
      </w:r>
    </w:p>
    <w:p>
      <w:r>
        <w:t xml:space="preserve">Dječji vrtić je na kraju izvještajnog razdoblja ostvario manjak prihoda i primitaka u iznosu od 63.336,87 eura. Navedeni manjak rezultat je obveze knjiženja plaće za 12.mjesec 2025. na konto troška zbog čega je iskazano 13 plaća u 2025. godini umjesto 12. Navedeni će manjak biti pokriven prihodom u siječnju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w:t>
            </w:r>
          </w:p>
        </w:tc>
      </w:tr>
    </w:tbl>
    <w:p>
      <w:pPr>
        <w:spacing w:before="0" w:after="0"/>
      </w:pPr>
    </w:p>
    <w:p>
      <w:r>
        <w:t xml:space="preserve">Prihod se odnosi na sufinanciranje grada Krapine za boravak djeteta u vrtiću koje nije s područja naše Općine te uplate MZOM za odvijanje redovnog programa predškole. Iznos je manji za 32,4% u odnosu na prethodnu godinu zbog manjeg broja djece u predškoli zbog čega je i iznos od MZOM manji.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120.449,99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146.151,89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bl>
    <w:p>
      <w:pPr>
        <w:spacing w:before="0" w:after="0"/>
      </w:pPr>
    </w:p>
    <w:p>
      <w:r>
        <w:t xml:space="preserve">Ostali nespomenuti prihodi odnose se na prihode (uplate) roditelja za boravak djece u Vrtiću. Budući da su otvorene dodatne dvije skupine u sklopu Vrtića, prihod na ovom kontu je veći za 21,3% u odnosu na prethodnu godinu.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w:t>
            </w:r>
          </w:p>
        </w:tc>
      </w:tr>
    </w:tbl>
    <w:p>
      <w:pPr>
        <w:spacing w:before="0" w:after="0"/>
      </w:pPr>
    </w:p>
    <w:p>
      <w:r>
        <w:t xml:space="preserve">Ovaj prihod odnosi se na donaciju Udruge "Naučimo puno" koja u Vrtiću provodi kraći program engleskog jezika. Prihod je manji u odnosu na prethodnu godinu za 11,3% zbog manjeg broja polaznika kraćeg programa.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w:t>
            </w:r>
          </w:p>
        </w:tc>
      </w:tr>
    </w:tbl>
    <w:p>
      <w:pPr>
        <w:spacing w:before="0" w:after="0"/>
      </w:pPr>
    </w:p>
    <w:p>
      <w:r>
        <w:t xml:space="preserve">Ovaj prihod odnosi se na donaciju Udruge "Naučimo puno" koja u Vrtiću provodi kraći program engleskog jezika. Prihod je manji u odnosu na prethodnu godinu za 11,3% zbog manjeg broja polaznika kraćeg programa.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575.340,64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730.777,28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r>
        <w:t xml:space="preserve">Ovaj prihod odnosi se na prihod nadležnog proračuna (Općine Sveti Križ Začretje) za plaće te ostale rashode za zaposlene u Dječjem vrtiću. Prihodi su veći za 27,0% u odnosu na prošlu godinu zbog povećanja osnovice za obračun plaće te većeg broja zamjena tijekom godine uslijed bolovanja djelatnika.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462.172,08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646.119,11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w:t>
            </w:r>
          </w:p>
        </w:tc>
      </w:tr>
    </w:tbl>
    <w:p>
      <w:pPr>
        <w:spacing w:before="0" w:after="0"/>
      </w:pPr>
    </w:p>
    <w:p>
      <w:r>
        <w:t xml:space="preserve">Plaće za redovan rad ostvarene su za 39,8% više u odnosu na prethodnu godinu zbog povećanja osnovice za obračun plaće te većeg broja zamjena tijekom godine uslijed bolovanja djelatnika.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25.479,17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w:t>
            </w:r>
          </w:p>
        </w:tc>
      </w:tr>
    </w:tbl>
    <w:p>
      <w:pPr>
        <w:spacing w:before="0" w:after="0"/>
      </w:pPr>
    </w:p>
    <w:p>
      <w:r>
        <w:t xml:space="preserve">Ostali rashodi za zaposlene ostvareni su za 29,3% više u odosu na prošlu godinu, a rezultat su više isplaćenih prava iz Kolektivnog ugovora (JUbilarne nagrade, pomoći, potpore..).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73.435,86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90.510,59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Doprinosi na plaće ostvareni su 23,3% više u odnosu na prošlu godinu zbog povećanja osnovice za obračun plaće, a isplaćeni su sukladno trenutno važećim zakonskim propisima.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w:t>
            </w:r>
          </w:p>
        </w:tc>
      </w:tr>
    </w:tbl>
    <w:p>
      <w:pPr>
        <w:spacing w:before="0" w:after="0"/>
      </w:pPr>
    </w:p>
    <w:p>
      <w:r>
        <w:t xml:space="preserve">Troškovi službenih putovanja manji su za 38,2% u odnosu na prethodnu godinu, a rezultat su manje potrebe za službenim putovanjima djelatnika Vrtića.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19.536,96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28.693,42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w:t>
            </w:r>
          </w:p>
        </w:tc>
      </w:tr>
    </w:tbl>
    <w:p>
      <w:pPr>
        <w:spacing w:before="0" w:after="0"/>
      </w:pPr>
    </w:p>
    <w:p>
      <w:r>
        <w:t xml:space="preserve">Troškovi prijevoza ove su godine veći za 46,9% u odnosu na prošlu godinu, a rezultat su većeg broja djelatnika koji ostvaruju pravo na trošak prijevoza na posao i s posla.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173,6</w:t>
            </w:r>
          </w:p>
        </w:tc>
      </w:tr>
    </w:tbl>
    <w:p>
      <w:pPr>
        <w:spacing w:before="0" w:after="0"/>
      </w:pPr>
    </w:p>
    <w:p>
      <w:r>
        <w:t xml:space="preserve">Troškovi stručnog usavršavanja ove su godine veći za 73,6% u odnosu na prošlu godinu, a rezultat su većeg broja edukacija djelatnika tijekom godine.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w:t>
            </w:r>
          </w:p>
        </w:tc>
      </w:tr>
    </w:tbl>
    <w:p>
      <w:pPr>
        <w:spacing w:before="0" w:after="0"/>
      </w:pPr>
    </w:p>
    <w:p>
      <w:r>
        <w:t xml:space="preserve">S obzirom na smanjenu potrebu za korištenjem osobnog automobila u službene svrhe, troškovi ovog konta manji su za 76,1% u odnosu na prošlu godinu.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40.641,81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62.222,96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153,1</w:t>
            </w:r>
          </w:p>
        </w:tc>
      </w:tr>
    </w:tbl>
    <w:p>
      <w:pPr>
        <w:spacing w:before="0" w:after="0"/>
      </w:pPr>
    </w:p>
    <w:p>
      <w:r>
        <w:t xml:space="preserve">Zbog stalnog rasta cijena namirnica i većeg broja djece (dodatne dvije skupine), troškovi nabave materijala i sirovina za potrebe dječje kuhinje, veći su za 53,1% u odnosu na prethodnu godinu.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20.033,12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w:t>
            </w:r>
          </w:p>
        </w:tc>
      </w:tr>
    </w:tbl>
    <w:p>
      <w:pPr>
        <w:spacing w:before="0" w:after="0"/>
      </w:pPr>
    </w:p>
    <w:p>
      <w:r>
        <w:t xml:space="preserve">Budući da su otvorene dodatne dvije skupine u sklopu vrtića, troškovi energije veći su za 33,1% u odnosu na prethodnu godinu.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w:t>
            </w:r>
          </w:p>
        </w:tc>
      </w:tr>
    </w:tbl>
    <w:p>
      <w:pPr>
        <w:spacing w:before="0" w:after="0"/>
      </w:pPr>
    </w:p>
    <w:p>
      <w:r>
        <w:t xml:space="preserve">Zbog smanjene potrebe za nabavkom službene odjeće i obuće, troškovi ovog konta su manji za 63,5% u odnosu na prethodnu godinu.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188,6</w:t>
            </w:r>
          </w:p>
        </w:tc>
      </w:tr>
    </w:tbl>
    <w:p>
      <w:pPr>
        <w:spacing w:before="0" w:after="0"/>
      </w:pPr>
    </w:p>
    <w:p>
      <w:r>
        <w:t xml:space="preserve">Budući da je ove godine obavljen velik broj servisa na zgradi, opremi i postrojenju Vrtića, troškovi tekućeg i investicijskog održavanja veći su za 88,6% u odnosu na prošlu godinu.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w:t>
            </w:r>
          </w:p>
        </w:tc>
      </w:tr>
    </w:tbl>
    <w:p>
      <w:pPr>
        <w:spacing w:before="0" w:after="0"/>
      </w:pPr>
    </w:p>
    <w:p>
      <w:r>
        <w:t xml:space="preserve">Zbog veće potrebe za kopiranjem i printanjem uslijed raznih događanja i radionica, povećani su troškovi najamnina za 37,5% u odnosu na prethodnu godinu.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w:t>
            </w:r>
          </w:p>
        </w:tc>
      </w:tr>
    </w:tbl>
    <w:p>
      <w:pPr>
        <w:spacing w:before="0" w:after="0"/>
      </w:pPr>
    </w:p>
    <w:p>
      <w:r>
        <w:t xml:space="preserve">S obzirom da nije bilo većih potreba za upućivanjem djelatnika na zdravstvene preglede, smanjen je trošak konta za 52,1% u odnosu na prošlu godinu.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w:t>
            </w:r>
          </w:p>
        </w:tc>
      </w:tr>
    </w:tbl>
    <w:p>
      <w:pPr>
        <w:spacing w:before="0" w:after="0"/>
      </w:pPr>
    </w:p>
    <w:p>
      <w:r>
        <w:t xml:space="preserve">Ostale usluge ostvarene su za 14,5% manje u odnosu na prošlu godinu zbog manjeg troška usluge prijevoza djece na izlet.</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415,5</w:t>
            </w:r>
          </w:p>
        </w:tc>
      </w:tr>
    </w:tbl>
    <w:p>
      <w:pPr>
        <w:spacing w:before="0" w:after="0"/>
      </w:pPr>
    </w:p>
    <w:p>
      <w:r>
        <w:t xml:space="preserve">Budući da Vrtić u 2025. godini nije imao zaposlenu osobu sa invaliditetom,  dužan je plaćati naknadu zbog nezapošljavanja osoba sa invaliditetom pa su navedeni troškovi porasli za 315,5% u odnosu na prethodnu godinu.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w:t>
            </w:r>
          </w:p>
        </w:tc>
      </w:tr>
    </w:tbl>
    <w:p>
      <w:pPr>
        <w:spacing w:before="0" w:after="0"/>
      </w:pPr>
    </w:p>
    <w:p>
      <w:r>
        <w:t xml:space="preserve">Zbog većeg broja transakcija po poslovnom računu, troškovi bankarskih usluga veći su za 37,0% u odnosu na prošlu godinu.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596,9</w:t>
            </w:r>
          </w:p>
        </w:tc>
      </w:tr>
    </w:tbl>
    <w:p>
      <w:pPr>
        <w:spacing w:before="0" w:after="0"/>
      </w:pPr>
    </w:p>
    <w:p>
      <w:r>
        <w:t xml:space="preserve">Zbog otvorenja dodatne dvije skupine, postojala je potreba za nabavom ormara za odgojitelje te garderobnih ormara za djecu. Nabavljeni su i garderobni ormari za domara i spremačice te je iz navedenih razloga trošak ovog konta veći za 496,9% u odnosu na prethodnu godinu.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w:t>
            </w:r>
          </w:p>
        </w:tc>
      </w:tr>
    </w:tbl>
    <w:p>
      <w:pPr>
        <w:spacing w:before="0" w:after="0"/>
      </w:pPr>
    </w:p>
    <w:p>
      <w:r>
        <w:t xml:space="preserve">Zbog potrebe za kupnjom novih naslova slikovnica, povećan je trošak konta za 57,0% u odnosu na prošlu godinu.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703.020,24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882.036,26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r>
        <w:t xml:space="preserve">Ukupni prihodi Vrtića u 2025. godini veći su za 25,5% u odnosu na prethodnu godinu, a rezultat su većih prihoda od Općine za plaće djelatnika te većih prihoda (uplata) od roditelja za boravak djece u Vrtiću.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695.597,57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945.373,13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Ukupni rashodi vrtića veći su za 35,9% u odnosu na prošlu godinu, a rezultat su većih troškova za plaće i materijalne rashode.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39.762,29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ostvaren je manjak prihoda u iznosu od 39.762,29 eura, a odnosi se na plaću za 12.mjesec 2025. za koju će prihod biti uplaćen u siječnju 2026.godine.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 obzirom da je Dječji vrtić krajem 2025. godine zbog prelaska na sustav Lokalne Rriznice zatvorio svoj žiro račun te prenio sva novčana sredstva na račun Osnivača, stanje žiro računa iznosi 0,00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165.622,51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107.149,88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w:t>
            </w:r>
          </w:p>
        </w:tc>
      </w:tr>
    </w:tbl>
    <w:p>
      <w:pPr>
        <w:spacing w:before="0" w:after="0"/>
      </w:pPr>
    </w:p>
    <w:p>
      <w:r>
        <w:t xml:space="preserve">Ukupna vrijednost imovine Vrtića iznosi 107.149,88 eura što je za 35,3% manje nego prošle godine,a razlog je što u 2025. godini nema iskazanih kontinuiranih rashoda budućih razdoblja jer se plaća za 12.mjesec od 2025. godine iskazuje na kontima troška.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 obzirom na prelazak Vrtića na sustav Lokalne Riznice, Vrtić više nema svoj žiro račun te iz tog razloga stanje novca na žiro računu iznosi 0,00 eura, a  novac je prebačen na žiro račun Općine.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se odnosi na sufinanciranje grada Krapine za boravak djeteta koje je s područja njihova grada, a polaznik je našeg Vrtića. Od 2025. godine ova vrsta potraživanja iskazuje se na navedenom kontu dok je prethodne godine iskazivana na kontu 1652.</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w:t>
            </w:r>
          </w:p>
        </w:tc>
      </w:tr>
    </w:tbl>
    <w:p>
      <w:pPr>
        <w:spacing w:before="0" w:after="0"/>
      </w:pPr>
    </w:p>
    <w:p>
      <w:r>
        <w:t xml:space="preserve">Ova potraživanja odnose se na potraživanja od roditelja za boravak djece u Vrtiću. Iznos je za 59,7% manji u odnosu na prošlu godinu jer je manje dužnika.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26.942,32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Prilikom prelaska na sustav Lokalne Riznice, Dječji vrtić je prilikom zatvaranja svog žiro računa novčana sredstva prebacio na žiro račun Osnivača te su ta sredstva sada iskazana na navedenom kontu potraživanja.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55.963,72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Budući da se plaća za 12.mjesec tekuće godine više ne iskazuje kao rashod budućih razdoblja, izostao je iznos na navedenom kontu. Plaća za 12. mjesec 2025. je iskazana na kontima troška.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622,5</w:t>
            </w:r>
          </w:p>
        </w:tc>
      </w:tr>
    </w:tbl>
    <w:p>
      <w:pPr>
        <w:spacing w:before="0" w:after="0"/>
      </w:pPr>
    </w:p>
    <w:p>
      <w:r>
        <w:t xml:space="preserve">Obveze za materijalne rashode veće su za 522,5% u odnosu na prošlu godinu, a odnose na na račune koji su ispostavljeni u prosincu 2025. sa rokom dospijeća u siječnju 2026. te na prijevoz zaposlenika za 12. mjesec 2025. godine, a za koji će prihod biti knjižen u siječnju 2026. godine.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Budući da Vrtić isplaćuje bolovanja na teret HZZO-a iz vlastitih sredstava te nakon toga traži povrat direktno od HZZO-a, izostao je iznos na ovom kontu.</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23.574,58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-39.762,29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w:t>
            </w:r>
          </w:p>
        </w:tc>
      </w:tr>
    </w:tbl>
    <w:p>
      <w:pPr>
        <w:spacing w:before="0" w:after="0"/>
      </w:pPr>
    </w:p>
    <w:p>
      <w:r>
        <w:t xml:space="preserve">Vrtić je ostvario manjak od 39.762,29 eura u 2025. godini. Do navedenog manjka je došlo zbog obaveze knjiženja plaće za 12.mjesec 2025. godine na konto troška zbog čega sada u kalendarskoj godini ima iskazanih 13 trošaka plaće umjesto 12. Navedeni manjak bit će pokriven u siječnju 2026. godine.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695.597,57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945.373,13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Iskazani su rashodi poslovanja razreda 3 i rashodi za nabavu nefinancijske imovine razreda 4. Navedeni rashodi veći su za 35,9% u odnosu na prošlu godinu, a rezultat su povećanih troškova redovnog poslovanja Vrtića.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57.186,23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Iskazane su nepodmirene obveze za plaću za 12.mjesec 2024.godine i materijalni troškovi za prosinac 2024. godine sa rokom dospijeća u siječnju 2025.godine.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66.877,73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Iskazane su nepodmirene obveze za plaću za 12.mjesec 2025. koja će biti isplaćena u siječnju 2026. godine te za materijalne troškove za prosinac 2025. godine s rokom dospijeća u siječnju 2026. godine.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Dječji vrtić nema dospjelih obveza na kraju izvještajnog razdoblja.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66.542,03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koje nisu dospjele odnose se na rashode poslovanja u mjesecu prosincu 2025. godine odnosno na plaću za 12.mjesec 2025. te za materijalne troškove za prosinac 2025.godine, a sa rokom dospijeća u siječnju 2026. godine.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nabavu nefinancijske imovine odnose se na trošak nabave nefinancijske imovine za koju je račun ispostavljen u prosincu 2025., a rok dospijeća je u siječnju 2026.godine.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fa4b9fd97344d74" /></Relationships>
</file>